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pStyle w:val="15"/>
        <w:spacing w:before="0" w:after="0"/>
      </w:pPr>
    </w:p>
    <w:p>
      <w:pPr/>
      <w:r>
        <w:rPr>
          <w:b w:val="1"/>
        </w:rPr>
        <w:t xml:space="preserve">                                                                                                                      </w:t>
      </w:r>
    </w:p>
    <w:tbl>
      <w:tblPr>
        <w:tblBorders>
          <w:right w:sz="8" w:val="single" w:color="000000"/>
          <w:insideV w:sz="8" w:val="single" w:color="000000"/>
          <w:bottom w:sz="8" w:val="single" w:color="000000"/>
          <w:top w:sz="8" w:val="single" w:color="000000"/>
          <w:insideH w:sz="8" w:val="single" w:color="000000"/>
          <w:left w:sz="8" w:val="single" w:color="000000"/>
        </w:tblBorders>
        <w:tblW w:type="dxa" w:w="9945"/>
        <w:tblLayout w:type="fixed"/>
      </w:tblPr>
      <w:tblGrid>
        <w:gridCol w:w="4786"/>
        <w:gridCol w:w="4786"/>
      </w:tblGrid>
      <w:tr>
        <w:trPr>
          <w:tblCellMar/>
        </w:trPr>
        <w:tblPrEx>
          <w:tblCellMar/>
        </w:tblPrEx>
        <w:tc>
          <w:tcPr>
            <w:tcW w:type="dxa" w:w="6300"/>
          </w:tcPr>
          <w:p>
            <w:pPr>
              <w:pStyle w:val="mailru.normal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Начальник </w:t>
            </w:r>
          </w:p>
          <w:p>
            <w:pPr>
              <w:pStyle w:val="mailru.normal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Управления по работе с молодежью </w:t>
            </w:r>
          </w:p>
          <w:p>
            <w:pPr>
              <w:pStyle w:val="mailru.normal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Администрации </w:t>
            </w:r>
            <w:hyperlink r:id="rId1">
              <w:r>
                <w:rPr>
                  <w:rFonts w:hAnsi="Times New Roman" w:ascii="Times New Roman"/>
                  <w:sz w:val="24"/>
                  <w:b w:val="1"/>
                </w:rPr>
                <w:t xml:space="preserve">муниципального </w:t>
              </w:r>
            </w:hyperlink>
          </w:p>
          <w:p>
            <w:pPr>
              <w:pStyle w:val="mailru.normal"/>
              <w:rPr>
                <w:rFonts w:hAnsi="Times New Roman" w:ascii="Times New Roman"/>
                <w:sz w:val="24"/>
                <w:b w:val="1"/>
              </w:rPr>
            </w:pPr>
            <w:hyperlink r:id="rId2">
              <w:r>
                <w:rPr>
                  <w:rFonts w:hAnsi="Times New Roman" w:ascii="Times New Roman"/>
                  <w:sz w:val="24"/>
                  <w:b w:val="1"/>
                </w:rPr>
                <w:t xml:space="preserve">образования </w:t>
              </w:r>
            </w:hyperlink>
            <w:r>
              <w:rPr>
                <w:rFonts w:hAnsi="Times New Roman" w:ascii="Times New Roman"/>
                <w:sz w:val="24"/>
                <w:b w:val="1"/>
              </w:rPr>
              <w:t> </w:t>
            </w:r>
            <w:hyperlink r:id="rId3">
              <w:r>
                <w:rPr>
                  <w:rFonts w:hAnsi="Times New Roman" w:ascii="Times New Roman"/>
                  <w:sz w:val="24"/>
                  <w:b w:val="1"/>
                </w:rPr>
                <w:t xml:space="preserve">Городского </w:t>
              </w:r>
            </w:hyperlink>
          </w:p>
          <w:p>
            <w:pPr>
              <w:pStyle w:val="mailru.normal"/>
              <w:rPr>
                <w:rFonts w:hAnsi="Times New Roman" w:ascii="Times New Roman"/>
                <w:sz w:val="24"/>
                <w:b w:val="1"/>
              </w:rPr>
            </w:pPr>
            <w:hyperlink r:id="rId4">
              <w:r>
                <w:rPr>
                  <w:rFonts w:hAnsi="Times New Roman" w:ascii="Times New Roman"/>
                  <w:sz w:val="24"/>
                  <w:b w:val="1"/>
                </w:rPr>
                <w:t xml:space="preserve">округа Мытищи</w:t>
              </w:r>
            </w:hyperlink>
          </w:p>
          <w:p>
            <w:pPr>
              <w:pStyle w:val="mailru.normal"/>
              <w:rPr>
                <w:rFonts w:hAnsi="Times New Roman" w:ascii="Times New Roman"/>
                <w:sz w:val="24"/>
                <w:b w:val="1"/>
              </w:rPr>
            </w:pPr>
          </w:p>
          <w:p>
            <w:pPr>
              <w:pStyle w:val="mailru.normal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Лауэр А.А.</w:t>
            </w:r>
          </w:p>
          <w:p>
            <w:pPr>
              <w:pStyle w:val="mailru.normal"/>
              <w:rPr>
                <w:rFonts w:hAnsi="Times New Roman" w:ascii="Times New Roman"/>
                <w:sz w:val="24"/>
                <w:b w:val="1"/>
              </w:rPr>
            </w:pPr>
          </w:p>
          <w:p>
            <w:pPr>
              <w:pStyle w:val="mailru.normal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_____________________________</w:t>
            </w:r>
          </w:p>
          <w:p>
            <w:pPr/>
          </w:p>
          <w:p>
            <w:pPr/>
          </w:p>
          <w:p>
            <w:pPr/>
            <w:r>
              <w:rPr>
                <w:b w:val="1"/>
              </w:rPr>
              <w:t>«___»____________2017</w:t>
            </w:r>
          </w:p>
        </w:tc>
        <w:tc>
          <w:tcPr>
            <w:tcW w:type="dxa" w:w="3645"/>
          </w:tcPr>
          <w:p>
            <w:pPr>
              <w:ind w:left="75"/>
              <w:pStyle w:val="15"/>
              <w:spacing w:before="0" w:after="0"/>
              <w:rPr>
                <w:b w:val="1"/>
              </w:rPr>
            </w:pPr>
            <w:r>
              <w:rPr>
                <w:b w:val="1"/>
              </w:rPr>
              <w:t>«СОГЛАСОВАНО»</w:t>
            </w:r>
          </w:p>
          <w:p>
            <w:pPr>
              <w:ind w:left="75"/>
              <w:pStyle w:val="mailru.normal"/>
              <w:spacing w:before="0" w:after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b w:val="1"/>
              </w:rPr>
              <w:t xml:space="preserve">                     </w:t>
            </w:r>
            <w:r>
              <w:rPr>
                <w:rFonts w:hAnsi="Times New Roman" w:ascii="Times New Roman"/>
                <w:b w:val="1"/>
              </w:rPr>
              <w:t xml:space="preserve">                            </w:t>
            </w:r>
            <w:r>
              <w:rPr>
                <w:rFonts w:hAnsi="Times New Roman" w:ascii="Times New Roman"/>
                <w:sz w:val="24"/>
                <w:b w:val="1"/>
              </w:rPr>
              <w:t xml:space="preserve">                                                                     Президент  </w:t>
            </w:r>
          </w:p>
          <w:p>
            <w:pPr>
              <w:ind w:left="75"/>
              <w:pStyle w:val="mailru.normal"/>
              <w:spacing w:before="0" w:after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Московской обласной Федерации армреслига </w:t>
            </w:r>
          </w:p>
          <w:p>
            <w:pPr>
              <w:ind w:left="75"/>
              <w:pStyle w:val="mailru.normal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                                                                                                                Дворядкин О.Д.</w:t>
            </w:r>
          </w:p>
          <w:p>
            <w:pPr>
              <w:ind w:left="75"/>
              <w:pStyle w:val="mailru.normal"/>
              <w:rPr>
                <w:rFonts w:hAnsi="Times New Roman" w:ascii="Times New Roman"/>
                <w:sz w:val="24"/>
                <w:b w:val="1"/>
              </w:rPr>
            </w:pPr>
          </w:p>
          <w:p>
            <w:pPr>
              <w:ind w:left="75"/>
              <w:pStyle w:val="mailru.normal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_______________________</w:t>
            </w:r>
          </w:p>
          <w:p>
            <w:pPr>
              <w:ind w:left="75"/>
              <w:pStyle w:val="mailru.normal"/>
            </w:pPr>
          </w:p>
          <w:p>
            <w:pPr>
              <w:ind w:left="75"/>
              <w:rPr>
                <w:b w:val="1"/>
              </w:rPr>
            </w:pPr>
            <w:r>
              <w:rPr>
                <w:b w:val="1"/>
              </w:rPr>
              <w:t xml:space="preserve">                                                                                                                 «___»____________2017</w:t>
            </w:r>
          </w:p>
          <w:p>
            <w:pPr>
              <w:ind w:left="75"/>
            </w:pPr>
          </w:p>
        </w:tc>
      </w:tr>
    </w:tbl>
    <w:p>
      <w:pPr>
        <w:jc w:val="center"/>
        <w:ind w:left="-426"/>
        <w:pStyle w:val="15"/>
        <w:spacing w:before="0" w:after="0"/>
        <w:rPr>
          <w:b w:val="1"/>
        </w:rPr>
      </w:pPr>
    </w:p>
    <w:p>
      <w:pPr>
        <w:jc w:val="center"/>
        <w:ind w:left="-426"/>
        <w:pStyle w:val="15"/>
        <w:spacing w:before="0" w:after="0"/>
        <w:rPr>
          <w:b w:val="1"/>
        </w:rPr>
      </w:pPr>
    </w:p>
    <w:p>
      <w:pPr>
        <w:jc w:val="center"/>
        <w:pStyle w:val="15"/>
        <w:spacing w:before="0" w:after="0"/>
        <w:rPr>
          <w:b w:val="1"/>
        </w:rPr>
      </w:pPr>
    </w:p>
    <w:p>
      <w:pPr>
        <w:jc w:val="center"/>
        <w:pStyle w:val="15"/>
        <w:spacing w:before="0" w:after="0"/>
        <w:rPr>
          <w:b w:val="1"/>
        </w:rPr>
      </w:pPr>
    </w:p>
    <w:p>
      <w:pPr>
        <w:jc w:val="center"/>
        <w:pStyle w:val="15"/>
        <w:spacing w:before="0" w:after="0"/>
      </w:pPr>
      <w:r>
        <w:rPr>
          <w:b w:val="1"/>
        </w:rPr>
        <w:t>ПОЛОЖЕНИЕ</w:t>
      </w:r>
    </w:p>
    <w:p>
      <w:pPr>
        <w:jc w:val="center"/>
        <w:pStyle w:val="15"/>
        <w:spacing w:before="0" w:after="0"/>
        <w:rPr>
          <w:b w:val="1"/>
        </w:rPr>
      </w:pPr>
      <w:r>
        <w:rPr>
          <w:b w:val="1"/>
        </w:rPr>
        <w:t xml:space="preserve">об Открытом турнире по армрестлингу</w:t>
      </w:r>
    </w:p>
    <w:p>
      <w:pPr>
        <w:jc w:val="center"/>
        <w:pStyle w:val="15"/>
        <w:spacing w:before="0" w:after="0"/>
        <w:rPr>
          <w:b w:val="1"/>
        </w:rPr>
      </w:pPr>
      <w:r>
        <w:rPr>
          <w:b w:val="1"/>
        </w:rPr>
        <w:t xml:space="preserve">«СТАЛЬНОЙ ХВАТ»</w:t>
      </w:r>
    </w:p>
    <w:p>
      <w:pPr>
        <w:jc w:val="center"/>
        <w:pStyle w:val="15"/>
        <w:spacing w:before="0" w:after="0"/>
        <w:rPr>
          <w:b w:val="1"/>
        </w:rPr>
      </w:pPr>
    </w:p>
    <w:p>
      <w:pPr>
        <w:jc w:val="both"/>
        <w:pStyle w:val="15"/>
        <w:spacing w:before="0" w:after="0"/>
      </w:pPr>
      <w:r>
        <w:rPr>
          <w:b w:val="1"/>
          <w:i w:val="1"/>
        </w:rPr>
        <w:t xml:space="preserve">1. Классификация соревнований</w:t>
      </w:r>
    </w:p>
    <w:p>
      <w:pPr>
        <w:jc w:val="both"/>
        <w:pStyle w:val="15"/>
        <w:spacing w:before="0" w:after="0"/>
      </w:pPr>
      <w:r>
        <w:t xml:space="preserve">Соревнования лично-командные, и проводятся с целью:</w:t>
      </w:r>
    </w:p>
    <w:p>
      <w:pPr>
        <w:jc w:val="both"/>
        <w:pStyle w:val="15"/>
        <w:spacing w:before="0" w:after="0"/>
      </w:pPr>
      <w:r>
        <w:t xml:space="preserve">- выполнения нормативов ЕВСК;</w:t>
      </w:r>
    </w:p>
    <w:p>
      <w:pPr>
        <w:pStyle w:val="0"/>
      </w:pPr>
      <w:r>
        <w:t xml:space="preserve">- развития и популяризации армрестлинга в  </w:t>
      </w:r>
      <w:hyperlink r:id="rId5">
        <w:r>
          <w:t xml:space="preserve">муниципальном образовании</w:t>
        </w:r>
      </w:hyperlink>
      <w:r>
        <w:t> </w:t>
      </w:r>
      <w:hyperlink r:id="rId6">
        <w:r>
          <w:t xml:space="preserve">Городском округе Мытищи</w:t>
        </w:r>
      </w:hyperlink>
      <w:r>
        <w:t>;</w:t>
      </w:r>
    </w:p>
    <w:p>
      <w:pPr>
        <w:jc w:val="both"/>
        <w:pStyle w:val="15"/>
        <w:spacing w:before="0" w:after="0"/>
      </w:pPr>
      <w:r>
        <w:t xml:space="preserve">- пропаганды спорта и здорового образа жизни среди молодежи и студентов;</w:t>
      </w:r>
    </w:p>
    <w:p>
      <w:pPr>
        <w:jc w:val="both"/>
        <w:pStyle w:val="15"/>
        <w:spacing w:before="0" w:after="0"/>
      </w:pPr>
      <w:r>
        <w:t xml:space="preserve">- соревнования проходят под девизом «Здоровая молодежь - Сильная Россия!»</w:t>
      </w:r>
    </w:p>
    <w:p>
      <w:pPr>
        <w:jc w:val="both"/>
        <w:pStyle w:val="15"/>
        <w:spacing w:before="0" w:after="0"/>
      </w:pPr>
      <w:r>
        <w:t xml:space="preserve">- 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</w:p>
    <w:p>
      <w:pPr>
        <w:jc w:val="both"/>
        <w:pStyle w:val="15"/>
        <w:spacing w:before="0" w:after="0"/>
      </w:pPr>
      <w:r>
        <w:t xml:space="preserve">- развитие массового спорта в России, как приоритетная задача, поставленная Президентом России В.В.Путиным.</w:t>
      </w:r>
    </w:p>
    <w:p>
      <w:pPr>
        <w:jc w:val="both"/>
        <w:pStyle w:val="15"/>
        <w:spacing w:before="0" w:after="0"/>
      </w:pPr>
      <w:r>
        <w:t xml:space="preserve">- реализация федеральной целевой программы: «Развитие физической культуры и спорта в РФ в 2016-2020 гг.».</w:t>
      </w:r>
    </w:p>
    <w:p>
      <w:pPr>
        <w:jc w:val="both"/>
        <w:pStyle w:val="15"/>
        <w:spacing w:before="0" w:after="0"/>
      </w:pPr>
    </w:p>
    <w:p>
      <w:pPr>
        <w:jc w:val="both"/>
        <w:pStyle w:val="15"/>
        <w:spacing w:before="0" w:after="0"/>
      </w:pPr>
      <w:r>
        <w:rPr>
          <w:b w:val="1"/>
          <w:i w:val="1"/>
        </w:rPr>
        <w:t xml:space="preserve">2. Дата и место проведения соревнований</w:t>
      </w:r>
    </w:p>
    <w:p>
      <w:pPr>
        <w:jc w:val="both"/>
        <w:pStyle w:val="15"/>
        <w:spacing w:before="0" w:after="0"/>
      </w:pPr>
      <w:r>
        <w:t xml:space="preserve">- дата – 25.02.2017г.</w:t>
      </w:r>
    </w:p>
    <w:p>
      <w:pPr>
        <w:jc w:val="both"/>
        <w:pStyle w:val="15"/>
        <w:spacing w:before="0" w:after="0"/>
      </w:pPr>
      <w:r>
        <w:t xml:space="preserve">- место – МБУ "Д</w:t>
      </w:r>
      <w:r>
        <w:rPr>
          <w:rFonts w:hAnsi="Times New Roman" w:ascii="Times New Roman"/>
        </w:rPr>
        <w:t xml:space="preserve">ворец Молодежи", по адресу: </w:t>
      </w:r>
      <w:r>
        <w:rPr>
          <w:rFonts w:hAnsi="Times New Roman" w:ascii="Times New Roman"/>
          <w:color w:val="000000"/>
        </w:rPr>
        <w:t xml:space="preserve"> 141013, Московская область, г. Мытищи, ул. Силикатная, д. 12.</w:t>
      </w:r>
    </w:p>
    <w:p>
      <w:pPr>
        <w:jc w:val="both"/>
        <w:pStyle w:val="15"/>
        <w:spacing w:before="0" w:after="0"/>
      </w:pPr>
    </w:p>
    <w:p>
      <w:pPr>
        <w:jc w:val="both"/>
        <w:pStyle w:val="15"/>
        <w:spacing w:before="0" w:after="0"/>
      </w:pPr>
      <w:r>
        <w:rPr>
          <w:b w:val="1"/>
          <w:i w:val="1"/>
        </w:rPr>
        <w:t xml:space="preserve">3. Организаторы соревнований</w:t>
      </w:r>
    </w:p>
    <w:p>
      <w:pPr>
        <w:pStyle w:val="0"/>
      </w:pPr>
      <w:r>
        <w:t xml:space="preserve">- Управление по  работе с молодежью Администрации </w:t>
      </w:r>
      <w:hyperlink r:id="rId7">
        <w:r>
          <w:t xml:space="preserve">муниципального образования </w:t>
        </w:r>
      </w:hyperlink>
      <w:r>
        <w:t> </w:t>
      </w:r>
      <w:hyperlink r:id="rId8">
        <w:r>
          <w:t xml:space="preserve">Городского округа Мытищи</w:t>
        </w:r>
      </w:hyperlink>
      <w:r>
        <w:t>;</w:t>
      </w:r>
    </w:p>
    <w:p>
      <w:pPr>
        <w:jc w:val="both"/>
        <w:pStyle w:val="15"/>
        <w:spacing w:before="0" w:after="0"/>
        <w:rPr>
          <w:rFonts w:hAnsi="Times New Roman" w:ascii="Times New Roman"/>
        </w:rPr>
      </w:pPr>
    </w:p>
    <w:p>
      <w:pPr>
        <w:pStyle w:val="15"/>
        <w:spacing w:before="0" w:after="0"/>
        <w:rPr>
          <w:rFonts w:hAnsi="Times New Roman" w:ascii="Times New Roman"/>
        </w:rPr>
      </w:pPr>
      <w:r>
        <w:rPr>
          <w:rFonts w:hAnsi="Times New Roman" w:ascii="Times New Roman"/>
        </w:rPr>
        <w:t xml:space="preserve">- Московская областная общественная организации "Московская областная Федерация армреслинга</w:t>
      </w:r>
    </w:p>
    <w:p>
      <w:pPr>
        <w:jc w:val="both"/>
        <w:pStyle w:val="15"/>
        <w:spacing w:before="0" w:after="0"/>
      </w:pPr>
    </w:p>
    <w:p>
      <w:pPr>
        <w:jc w:val="both"/>
        <w:ind w:left="180" w:hanging="180"/>
        <w:pStyle w:val="15"/>
        <w:spacing w:before="0" w:after="0"/>
      </w:pPr>
    </w:p>
    <w:p>
      <w:pPr>
        <w:jc w:val="both"/>
        <w:pStyle w:val="15"/>
        <w:spacing w:before="0" w:after="0"/>
      </w:pPr>
      <w:r>
        <w:rPr>
          <w:b w:val="1"/>
          <w:i w:val="1"/>
        </w:rPr>
        <w:t xml:space="preserve">4. Требования к участникам соревнований и условия их допуска</w:t>
      </w:r>
    </w:p>
    <w:p>
      <w:pPr>
        <w:jc w:val="both"/>
        <w:ind w:left="180" w:hanging="180"/>
        <w:pStyle w:val="15"/>
        <w:spacing w:before="0" w:after="0"/>
      </w:pPr>
      <w:r>
        <w:t xml:space="preserve">- К соревнованиям допускаются мужчины и женщины старше 16 лет, имеющие соответствующую спортивно-техническую подготовку и  отсутствие  медицинских противопоказаний, прошедшие мандатную комиссию, взвешивание и жеребьевку.</w:t>
      </w:r>
    </w:p>
    <w:p>
      <w:pPr>
        <w:jc w:val="both"/>
        <w:ind w:left="180" w:hanging="180"/>
        <w:pStyle w:val="15"/>
        <w:spacing w:before="0" w:after="0"/>
      </w:pPr>
      <w:r>
        <w:t xml:space="preserve">- Спортсмен имеет право выступать только в одной весовой категории, в пределах которой находится его собственный вес;</w:t>
      </w:r>
    </w:p>
    <w:p>
      <w:pPr>
        <w:jc w:val="both"/>
        <w:pStyle w:val="15"/>
        <w:spacing w:before="0" w:after="0"/>
      </w:pPr>
      <w:r>
        <w:t xml:space="preserve">- Спортсмены обязаны выступать в спортивной форме одежды (спортивные брюки, футболка с коротким рукавом, спортивная обувь.) Спортсмены, не имеющие спортивной формы одежды, к соревнованиям НЕ ДОПУСКАЮТСЯ.</w:t>
      </w:r>
    </w:p>
    <w:p>
      <w:pPr>
        <w:jc w:val="both"/>
        <w:pStyle w:val="15"/>
        <w:spacing w:before="0" w:after="0"/>
      </w:pPr>
    </w:p>
    <w:p>
      <w:pPr>
        <w:jc w:val="both"/>
        <w:pStyle w:val="15"/>
        <w:spacing w:before="0" w:after="0"/>
      </w:pPr>
    </w:p>
    <w:p>
      <w:pPr>
        <w:jc w:val="both"/>
        <w:pStyle w:val="15"/>
        <w:spacing w:before="0" w:after="0"/>
        <w:rPr>
          <w:b w:val="1"/>
          <w:i w:val="1"/>
        </w:rPr>
      </w:pPr>
      <w:r>
        <w:rPr>
          <w:b w:val="1"/>
          <w:i w:val="1"/>
        </w:rPr>
        <w:t xml:space="preserve">5. Весовые категории</w:t>
      </w:r>
    </w:p>
    <w:tbl>
      <w:tblPr>
        <w:tblBorders>
          <w:right w:sz="4" w:val="single"/>
          <w:insideV w:sz="4" w:val="single"/>
          <w:bottom w:sz="4" w:val="single"/>
          <w:top w:sz="4" w:val="single"/>
          <w:insideH w:sz="4" w:val="single"/>
          <w:left w:sz="4" w:val="single"/>
        </w:tblBorders>
        <w:tblCellMar>
          <w:left w:type="dxa" w:w="108"/>
          <w:right w:type="dxa" w:w="108"/>
          <w:top w:type="dxa" w:w="0"/>
          <w:bottom w:type="dxa" w:w="0"/>
        </w:tblCellMar>
        <w:tblLayout w:type="autofit"/>
        <w:tblInd w:type="dxa" w:w="-108"/>
      </w:tblPr>
      <w:tblGrid>
        <w:gridCol w:w="1539"/>
        <w:gridCol w:w="809"/>
        <w:gridCol w:w="781"/>
        <w:gridCol w:w="810"/>
        <w:gridCol w:w="781"/>
        <w:gridCol w:w="810"/>
        <w:gridCol w:w="957"/>
        <w:gridCol w:w="851"/>
        <w:gridCol w:w="992"/>
        <w:gridCol w:w="1240"/>
      </w:tblGrid>
      <w:tr>
        <w:trPr>
          <w:tblCellMar/>
        </w:trPr>
        <w:tblPrEx>
          <w:tblCellMar/>
        </w:tblPrEx>
        <w:tc>
          <w:tcPr>
            <w:gridSpan w:val="10"/>
            <w:tcW w:type="dxa" w:w="9570"/>
          </w:tcPr>
          <w:p>
            <w:pPr>
              <w:jc w:val="center"/>
              <w:pStyle w:val="15"/>
              <w:spacing w:before="0" w:after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МУЖЧИНЫ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539"/>
          </w:tcPr>
          <w:p>
            <w:pPr>
              <w:jc w:val="center"/>
              <w:pStyle w:val="15"/>
              <w:spacing w:before="0" w:after="0"/>
              <w:rPr>
                <w:sz w:val="22"/>
                <w:b w:val="1"/>
                <w:i w:val="1"/>
              </w:rPr>
            </w:pPr>
            <w:r>
              <w:rPr>
                <w:sz w:val="22"/>
                <w:b w:val="1"/>
                <w:i w:val="1"/>
              </w:rPr>
              <w:t>Армрестлинг</w:t>
            </w:r>
          </w:p>
        </w:tc>
        <w:tc>
          <w:tcPr>
            <w:tcW w:type="dxa" w:w="809"/>
          </w:tcPr>
          <w:p>
            <w:pPr>
              <w:jc w:val="center"/>
              <w:pStyle w:val="15"/>
              <w:spacing w:before="0" w:after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 xml:space="preserve">60 кг</w:t>
            </w:r>
          </w:p>
        </w:tc>
        <w:tc>
          <w:tcPr>
            <w:tcW w:type="dxa" w:w="781"/>
          </w:tcPr>
          <w:p>
            <w:pPr>
              <w:jc w:val="center"/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type="dxa" w:w="810"/>
          </w:tcPr>
          <w:p>
            <w:pPr>
              <w:jc w:val="center"/>
              <w:pStyle w:val="15"/>
              <w:spacing w:before="0" w:after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 xml:space="preserve">70 кг</w:t>
            </w:r>
          </w:p>
        </w:tc>
        <w:tc>
          <w:tcPr>
            <w:tcW w:type="dxa" w:w="781"/>
          </w:tcPr>
          <w:p>
            <w:pPr>
              <w:jc w:val="center"/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type="dxa" w:w="810"/>
          </w:tcPr>
          <w:p>
            <w:pPr>
              <w:jc w:val="center"/>
              <w:pStyle w:val="15"/>
              <w:spacing w:before="0" w:after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 xml:space="preserve">80 кг</w:t>
            </w:r>
          </w:p>
        </w:tc>
        <w:tc>
          <w:tcPr>
            <w:tcW w:type="dxa" w:w="957"/>
          </w:tcPr>
          <w:p>
            <w:pPr>
              <w:jc w:val="center"/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type="dxa" w:w="851"/>
          </w:tcPr>
          <w:p>
            <w:pPr>
              <w:jc w:val="center"/>
              <w:pStyle w:val="15"/>
              <w:spacing w:before="0" w:after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 xml:space="preserve">90 кг</w:t>
            </w:r>
          </w:p>
        </w:tc>
        <w:tc>
          <w:tcPr>
            <w:tcW w:type="dxa" w:w="992"/>
          </w:tcPr>
          <w:p>
            <w:pPr>
              <w:pStyle w:val="15"/>
              <w:spacing w:before="0" w:after="0"/>
              <w:rPr>
                <w:sz w:val="22"/>
                <w:b w:val="1"/>
              </w:rPr>
            </w:pPr>
          </w:p>
        </w:tc>
        <w:tc>
          <w:tcPr>
            <w:tcW w:type="dxa" w:w="1240"/>
          </w:tcPr>
          <w:p>
            <w:pPr>
              <w:jc w:val="center"/>
              <w:pStyle w:val="15"/>
              <w:spacing w:before="0" w:after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90+</w:t>
            </w:r>
          </w:p>
        </w:tc>
      </w:tr>
      <w:tr>
        <w:trPr>
          <w:tblCellMar/>
        </w:trPr>
        <w:tblPrEx>
          <w:tblCellMar/>
        </w:tblPrEx>
        <w:tc>
          <w:tcPr>
            <w:gridSpan w:val="10"/>
            <w:tcW w:type="dxa" w:w="9570"/>
          </w:tcPr>
          <w:p>
            <w:pPr>
              <w:jc w:val="center"/>
              <w:pStyle w:val="15"/>
              <w:spacing w:before="0" w:after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ЖЕНЩИНЫ</w:t>
            </w:r>
          </w:p>
        </w:tc>
      </w:tr>
      <w:tr>
        <w:trPr>
          <w:tblCellMar/>
        </w:trPr>
        <w:tblPrEx>
          <w:tblCellMar/>
        </w:tblPrEx>
        <w:tc>
          <w:tcPr>
            <w:gridSpan w:val="2"/>
            <w:tcW w:type="dxa" w:w="2348"/>
          </w:tcPr>
          <w:p>
            <w:pPr>
              <w:jc w:val="center"/>
              <w:pStyle w:val="15"/>
              <w:spacing w:before="0" w:after="0"/>
              <w:rPr>
                <w:sz w:val="22"/>
                <w:b w:val="1"/>
                <w:i w:val="1"/>
              </w:rPr>
            </w:pPr>
            <w:r>
              <w:rPr>
                <w:sz w:val="22"/>
                <w:b w:val="1"/>
                <w:i w:val="1"/>
              </w:rPr>
              <w:t>Армрестлинг</w:t>
            </w:r>
          </w:p>
        </w:tc>
        <w:tc>
          <w:tcPr>
            <w:gridSpan w:val="2"/>
            <w:tcW w:type="dxa" w:w="1591"/>
          </w:tcPr>
          <w:p>
            <w:pPr>
              <w:jc w:val="center"/>
              <w:pStyle w:val="15"/>
              <w:spacing w:before="0" w:after="0"/>
              <w:rPr>
                <w:sz w:val="22"/>
              </w:rPr>
            </w:pPr>
          </w:p>
        </w:tc>
        <w:tc>
          <w:tcPr>
            <w:gridSpan w:val="2"/>
            <w:tcW w:type="dxa" w:w="1591"/>
          </w:tcPr>
          <w:p>
            <w:pPr>
              <w:jc w:val="center"/>
              <w:pStyle w:val="15"/>
              <w:spacing w:before="0" w:after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абсолютная</w:t>
            </w:r>
          </w:p>
        </w:tc>
        <w:tc>
          <w:tcPr>
            <w:gridSpan w:val="2"/>
            <w:tcW w:type="dxa" w:w="1808"/>
          </w:tcPr>
          <w:p>
            <w:pPr>
              <w:jc w:val="center"/>
              <w:pStyle w:val="15"/>
              <w:spacing w:before="0" w:after="0"/>
              <w:rPr>
                <w:sz w:val="22"/>
              </w:rPr>
            </w:pPr>
          </w:p>
        </w:tc>
        <w:tc>
          <w:tcPr>
            <w:gridSpan w:val="2"/>
            <w:tcW w:type="dxa" w:w="2232"/>
          </w:tcPr>
          <w:p>
            <w:pPr>
              <w:jc w:val="center"/>
              <w:pStyle w:val="15"/>
              <w:spacing w:before="0" w:after="0"/>
              <w:rPr>
                <w:sz w:val="22"/>
              </w:rPr>
            </w:pPr>
          </w:p>
        </w:tc>
      </w:tr>
    </w:tbl>
    <w:p>
      <w:pPr>
        <w:jc w:val="both"/>
        <w:pStyle w:val="15"/>
        <w:spacing w:before="0" w:after="0"/>
        <w:rPr>
          <w:b w:val="1"/>
          <w:i w:val="1"/>
        </w:rPr>
      </w:pPr>
    </w:p>
    <w:p>
      <w:pPr>
        <w:jc w:val="both"/>
        <w:pStyle w:val="15"/>
        <w:spacing w:before="0" w:after="0"/>
      </w:pPr>
      <w:r>
        <w:t xml:space="preserve">- Если участников в какой-либо весовой категории набирается менее пяти человек – такая категория объединяется с более тяжелой категорией.</w:t>
      </w:r>
    </w:p>
    <w:p>
      <w:pPr>
        <w:jc w:val="both"/>
        <w:pStyle w:val="15"/>
        <w:spacing w:before="0" w:after="0"/>
      </w:pPr>
    </w:p>
    <w:p>
      <w:pPr>
        <w:jc w:val="both"/>
        <w:pStyle w:val="15"/>
        <w:spacing w:before="0" w:after="0"/>
        <w:rPr>
          <w:b w:val="1"/>
          <w:i w:val="1"/>
        </w:rPr>
      </w:pPr>
    </w:p>
    <w:p>
      <w:pPr>
        <w:jc w:val="both"/>
        <w:pStyle w:val="15"/>
        <w:spacing w:before="0" w:after="0"/>
        <w:rPr>
          <w:b w:val="1"/>
          <w:i w:val="1"/>
        </w:rPr>
      </w:pPr>
    </w:p>
    <w:p>
      <w:pPr>
        <w:jc w:val="both"/>
        <w:pStyle w:val="15"/>
        <w:spacing w:before="0" w:after="0"/>
        <w:rPr>
          <w:b w:val="1"/>
          <w:i w:val="1"/>
        </w:rPr>
      </w:pPr>
    </w:p>
    <w:p>
      <w:pPr>
        <w:jc w:val="both"/>
        <w:pStyle w:val="15"/>
        <w:spacing w:before="0" w:after="0"/>
        <w:rPr>
          <w:rFonts w:hAnsi="Arial" w:ascii="Arial"/>
          <w:b w:val="1"/>
          <w:color w:val="444444"/>
        </w:rPr>
      </w:pPr>
      <w:r>
        <w:rPr>
          <w:b w:val="1"/>
          <w:i w:val="1"/>
        </w:rPr>
        <w:t xml:space="preserve">6. Программа соревнований</w:t>
      </w:r>
    </w:p>
    <w:tbl>
      <w:tblPr>
        <w:tblBorders>
          <w:right w:sz="4" w:val="single"/>
          <w:insideV w:sz="4" w:val="single"/>
          <w:bottom w:sz="4" w:val="single"/>
          <w:top w:sz="4" w:val="single"/>
          <w:insideH w:sz="4" w:val="single"/>
          <w:left w:sz="4" w:val="single"/>
        </w:tblBorders>
        <w:tblCellMar>
          <w:left w:type="dxa" w:w="108"/>
          <w:right w:type="dxa" w:w="108"/>
          <w:top w:type="dxa" w:w="0"/>
          <w:bottom w:type="dxa" w:w="0"/>
        </w:tblCellMar>
        <w:tblLayout w:type="autofit"/>
        <w:tblInd w:type="dxa" w:w="-108"/>
      </w:tblPr>
      <w:tblGrid>
        <w:gridCol w:w="4785"/>
        <w:gridCol w:w="4785"/>
      </w:tblGrid>
      <w:tr>
        <w:trPr>
          <w:tblCellMar/>
        </w:trPr>
        <w:tblPrEx>
          <w:tblCellMar/>
        </w:tblPrEx>
        <w:tc>
          <w:tcPr>
            <w:gridSpan w:val="2"/>
            <w:tcW w:type="dxa" w:w="9570"/>
          </w:tcPr>
          <w:p>
            <w:pPr>
              <w:pStyle w:val="0"/>
              <w:spacing w:before="120" w:after="120" w:lineRule="atLeast" w:line="345"/>
              <w:rPr>
                <w:color w:val="444444"/>
              </w:rPr>
            </w:pPr>
            <w:r>
              <w:rPr>
                <w:b w:val="1"/>
              </w:rPr>
              <w:t xml:space="preserve">4 марта (суббота)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4785"/>
          </w:tcPr>
          <w:p>
            <w:pPr>
              <w:jc w:val="center"/>
              <w:pStyle w:val="0"/>
              <w:spacing w:lineRule="atLeast" w:line="312"/>
            </w:pPr>
            <w:r>
              <w:t>08.00-10.30</w:t>
            </w:r>
          </w:p>
        </w:tc>
        <w:tc>
          <w:tcPr>
            <w:tcW w:type="dxa" w:w="4785"/>
          </w:tcPr>
          <w:p>
            <w:pPr>
              <w:jc w:val="center"/>
              <w:pStyle w:val="0"/>
              <w:spacing w:lineRule="atLeast" w:line="312"/>
            </w:pPr>
            <w:r>
              <w:t xml:space="preserve">Мандатная комиссия, взвешивание, жеребьевка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4785"/>
          </w:tcPr>
          <w:p>
            <w:pPr>
              <w:jc w:val="center"/>
              <w:pStyle w:val="0"/>
              <w:spacing w:lineRule="atLeast" w:line="312"/>
            </w:pPr>
            <w:r>
              <w:t>10.30-11.30</w:t>
            </w:r>
          </w:p>
        </w:tc>
        <w:tc>
          <w:tcPr>
            <w:tcW w:type="dxa" w:w="4785"/>
          </w:tcPr>
          <w:p>
            <w:pPr>
              <w:jc w:val="center"/>
              <w:pStyle w:val="24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Совещание судейской коллегии, работа мандатной комиссии, оформление технических протоколов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4785"/>
          </w:tcPr>
          <w:p>
            <w:pPr>
              <w:jc w:val="center"/>
              <w:pStyle w:val="0"/>
              <w:spacing w:lineRule="atLeast" w:line="312"/>
            </w:pPr>
            <w:r>
              <w:t xml:space="preserve">11.30-11.45 </w:t>
            </w:r>
          </w:p>
        </w:tc>
        <w:tc>
          <w:tcPr>
            <w:tcW w:type="dxa" w:w="4785"/>
          </w:tcPr>
          <w:p>
            <w:pPr>
              <w:jc w:val="center"/>
              <w:pStyle w:val="0"/>
              <w:spacing w:lineRule="atLeast" w:line="312"/>
            </w:pPr>
            <w:r>
              <w:t xml:space="preserve">Торжественное открытие соревнований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4785"/>
          </w:tcPr>
          <w:p>
            <w:pPr>
              <w:jc w:val="center"/>
              <w:pStyle w:val="0"/>
              <w:spacing w:before="120" w:after="120" w:lineRule="atLeast" w:line="345"/>
              <w:rPr>
                <w:color w:val="444444"/>
              </w:rPr>
            </w:pPr>
            <w:r>
              <w:t>11.45-15.00</w:t>
            </w:r>
          </w:p>
        </w:tc>
        <w:tc>
          <w:tcPr>
            <w:tcW w:type="dxa" w:w="4785"/>
          </w:tcPr>
          <w:p>
            <w:pPr>
              <w:jc w:val="center"/>
              <w:pStyle w:val="24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Предварительные поединки по армрестлингу на левой и правой руке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4785"/>
          </w:tcPr>
          <w:p>
            <w:pPr>
              <w:jc w:val="center"/>
              <w:pStyle w:val="0"/>
              <w:spacing w:before="120" w:after="120" w:lineRule="atLeast" w:line="345"/>
              <w:rPr>
                <w:color w:val="444444"/>
              </w:rPr>
            </w:pPr>
            <w:r>
              <w:t>15.00-15.30</w:t>
            </w:r>
          </w:p>
        </w:tc>
        <w:tc>
          <w:tcPr>
            <w:tcW w:type="dxa" w:w="4785"/>
          </w:tcPr>
          <w:p>
            <w:pPr>
              <w:jc w:val="center"/>
              <w:pStyle w:val="24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Технический перерыв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4785"/>
          </w:tcPr>
          <w:p>
            <w:pPr>
              <w:jc w:val="center"/>
              <w:pStyle w:val="0"/>
              <w:spacing w:before="120" w:after="120" w:lineRule="atLeast" w:line="345"/>
              <w:rPr>
                <w:sz w:val="22"/>
              </w:rPr>
            </w:pPr>
            <w:r>
              <w:rPr>
                <w:sz w:val="22"/>
              </w:rPr>
              <w:t xml:space="preserve">15.30- 17.00</w:t>
            </w:r>
          </w:p>
        </w:tc>
        <w:tc>
          <w:tcPr>
            <w:tcW w:type="dxa" w:w="4785"/>
          </w:tcPr>
          <w:p>
            <w:pPr>
              <w:jc w:val="center"/>
              <w:pStyle w:val="24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Продолжение поединков, финалы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4785"/>
          </w:tcPr>
          <w:p>
            <w:pPr>
              <w:jc w:val="center"/>
              <w:pStyle w:val="0"/>
              <w:spacing w:before="120" w:after="120" w:lineRule="atLeast" w:line="345"/>
              <w:rPr>
                <w:sz w:val="22"/>
              </w:rPr>
            </w:pPr>
            <w:r>
              <w:rPr>
                <w:sz w:val="22"/>
              </w:rPr>
              <w:t>18.00-18.15</w:t>
            </w:r>
          </w:p>
        </w:tc>
        <w:tc>
          <w:tcPr>
            <w:tcW w:type="dxa" w:w="4785"/>
          </w:tcPr>
          <w:p>
            <w:pPr>
              <w:jc w:val="center"/>
              <w:pStyle w:val="24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Подведение итогов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4785"/>
          </w:tcPr>
          <w:p>
            <w:pPr>
              <w:jc w:val="center"/>
              <w:pStyle w:val="0"/>
              <w:spacing w:before="120" w:after="120" w:lineRule="atLeast" w:line="345"/>
              <w:rPr>
                <w:sz w:val="22"/>
              </w:rPr>
            </w:pPr>
            <w:r>
              <w:rPr>
                <w:sz w:val="22"/>
              </w:rPr>
              <w:t>18.15</w:t>
            </w:r>
          </w:p>
        </w:tc>
        <w:tc>
          <w:tcPr>
            <w:tcW w:type="dxa" w:w="4785"/>
          </w:tcPr>
          <w:p>
            <w:pPr>
              <w:jc w:val="center"/>
              <w:pStyle w:val="24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Награждение победителей и призеров, закрытие соревнований</w:t>
            </w:r>
          </w:p>
        </w:tc>
      </w:tr>
    </w:tbl>
    <w:p>
      <w:pPr>
        <w:pStyle w:val="0"/>
        <w:spacing w:lineRule="atLeast" w:line="345"/>
        <w:shd w:fill="ffffff"/>
        <w:rPr>
          <w:rFonts w:hAnsi="Arial" w:ascii="Arial"/>
          <w:b w:val="1"/>
          <w:color w:val="444444"/>
        </w:rPr>
      </w:pPr>
    </w:p>
    <w:p>
      <w:pPr>
        <w:pStyle w:val="0"/>
      </w:pPr>
      <w:r>
        <w:rPr>
          <w:b w:val="1"/>
          <w:i w:val="1"/>
        </w:rPr>
        <w:t xml:space="preserve">7. Условия подведения итогов </w:t>
        <w:br/>
      </w:r>
      <w:r>
        <w:t xml:space="preserve">- Победитель в личном зачете в армрестлинге в каждой весовой категории определяется по наибольшей сумме набранных очков в борьбе как левой, так и правой рукой.</w:t>
        <w:br/>
        <w:t xml:space="preserve">- Система зачета: 1 место - 25 очков, 2 место - 17 очков, 3 место - 9 очков, 4 место - 5 очков, 5 место - 3 очка, 6 место - 2 очка.</w:t>
        <w:br/>
        <w:t xml:space="preserve">- Если суммы набранных очков у двух спортсменов равны, то преимущество отдается спортсмену, имеющему более высокое место по сравнению с соперником в борьбе той или иной рукой.</w:t>
        <w:br/>
        <w:t xml:space="preserve">- При определении призовых мест в командном зачете среди сборных команд субъектов Российской Федерации - суммируются очки, соответствующие одному лучшему результату спортсмена в каждой весовой категории.</w:t>
      </w:r>
    </w:p>
    <w:p>
      <w:pPr>
        <w:pStyle w:val="0"/>
      </w:pPr>
    </w:p>
    <w:p>
      <w:pPr>
        <w:jc w:val="both"/>
        <w:pStyle w:val="15"/>
        <w:spacing w:before="0" w:after="0"/>
      </w:pPr>
      <w:r>
        <w:rPr>
          <w:b w:val="1"/>
          <w:i w:val="1"/>
        </w:rPr>
        <w:t xml:space="preserve">8. Награждение</w:t>
      </w:r>
    </w:p>
    <w:p>
      <w:pPr>
        <w:jc w:val="both"/>
        <w:ind w:left="180" w:hanging="180"/>
        <w:pStyle w:val="15"/>
        <w:spacing w:before="0" w:after="0"/>
      </w:pPr>
      <w:r>
        <w:t xml:space="preserve">- Участники, занявшие в личном зачете 1, 2 и 3 места в каждой весовой категории, награждаются медалями и дипломами соответствующих степеней;</w:t>
      </w:r>
    </w:p>
    <w:p>
      <w:pPr>
        <w:jc w:val="both"/>
        <w:ind w:left="180" w:hanging="180"/>
        <w:pStyle w:val="15"/>
        <w:spacing w:before="0" w:after="0"/>
      </w:pPr>
      <w:r>
        <w:t xml:space="preserve">- Команда, занявшая 1-е место в общекомандном зачете, награждается Кубком.</w:t>
      </w:r>
    </w:p>
    <w:p>
      <w:pPr>
        <w:jc w:val="both"/>
        <w:pStyle w:val="15"/>
        <w:spacing w:before="0" w:after="0"/>
      </w:pPr>
    </w:p>
    <w:p>
      <w:pPr>
        <w:jc w:val="both"/>
        <w:pStyle w:val="15"/>
        <w:spacing w:before="0" w:after="0"/>
        <w:rPr>
          <w:b w:val="1"/>
          <w:i w:val="1"/>
        </w:rPr>
      </w:pPr>
      <w:r>
        <w:rPr>
          <w:b w:val="1"/>
          <w:i w:val="1"/>
        </w:rPr>
        <w:t xml:space="preserve">9. Общее руководство подготовкой и проведением соревнования осуществляется МОФА   .</w:t>
      </w:r>
    </w:p>
    <w:p>
      <w:pPr>
        <w:jc w:val="both"/>
        <w:pStyle w:val="15"/>
        <w:spacing w:before="0" w:after="0"/>
      </w:pPr>
      <w:r>
        <w:t xml:space="preserve">- Непосредственное проведение соревнования возлагается на МОФА  и судейскую коллегию. </w:t>
      </w:r>
    </w:p>
    <w:p>
      <w:pPr>
        <w:jc w:val="both"/>
        <w:pStyle w:val="15"/>
        <w:spacing w:before="0" w:after="0"/>
      </w:pPr>
      <w:r>
        <w:t xml:space="preserve">- Главный судья соревнований - Льянов А.У.; </w:t>
      </w:r>
    </w:p>
    <w:p>
      <w:pPr>
        <w:pStyle w:val="15"/>
        <w:spacing w:before="0" w:after="0"/>
      </w:pPr>
      <w:r>
        <w:t xml:space="preserve">- Главный секретарь соревнований - Сорокин В.Е.;</w:t>
      </w:r>
    </w:p>
    <w:p>
      <w:pPr>
        <w:jc w:val="both"/>
        <w:pStyle w:val="15"/>
        <w:spacing w:before="0" w:after="0"/>
      </w:pPr>
    </w:p>
    <w:p>
      <w:pPr>
        <w:jc w:val="both"/>
        <w:pStyle w:val="15"/>
        <w:spacing w:before="0" w:after="0"/>
        <w:rPr>
          <w:b w:val="1"/>
          <w:i w:val="1"/>
        </w:rPr>
      </w:pPr>
      <w:r>
        <w:rPr>
          <w:b w:val="1"/>
          <w:i w:val="1"/>
        </w:rPr>
        <w:t xml:space="preserve">10. Заявки на участие:</w:t>
      </w:r>
    </w:p>
    <w:p>
      <w:pPr>
        <w:jc w:val="both"/>
        <w:ind w:left="0"/>
        <w:pStyle w:val="22"/>
        <w:rPr>
          <w:sz w:val="24"/>
        </w:rPr>
      </w:pPr>
      <w:r>
        <w:rPr>
          <w:sz w:val="24"/>
        </w:rPr>
        <w:t xml:space="preserve">- Для команд муниципальных образований - заявки на участие в спортивных соревнованиях, подписанные руководителем органа исполнительной власти субъектов Российской Федерации в области физической культуры и спорта и врачом врачебно-физкультурного диспансера и иные необходимые документы представляются в комиссию по допуску в одном экземпляре в день соревнований</w:t>
      </w:r>
    </w:p>
    <w:p>
      <w:pPr>
        <w:jc w:val="both"/>
        <w:ind w:left="0"/>
        <w:pStyle w:val="22"/>
        <w:rPr>
          <w:sz w:val="24"/>
        </w:rPr>
      </w:pPr>
      <w:r>
        <w:rPr>
          <w:sz w:val="24"/>
        </w:rPr>
        <w:t xml:space="preserve">- К заявке прилагаются следующие документы на каждого спортсмена:</w:t>
      </w:r>
    </w:p>
    <w:p>
      <w:pPr>
        <w:jc w:val="both"/>
        <w:pStyle w:val="0"/>
        <w:numPr>
          <w:ilvl w:val="0"/>
          <w:numId w:val="1"/>
        </w:numPr>
      </w:pPr>
      <w:r>
        <w:t xml:space="preserve">паспорт или любой другой документ, удостоверяющий личность;</w:t>
      </w:r>
    </w:p>
    <w:p>
      <w:pPr>
        <w:jc w:val="both"/>
        <w:pStyle w:val="22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оригинал полиса обязательного медицинского страхования;</w:t>
      </w:r>
    </w:p>
    <w:p>
      <w:pPr>
        <w:jc w:val="both"/>
        <w:ind w:left="0"/>
        <w:pStyle w:val="22"/>
        <w:rPr>
          <w:sz w:val="24"/>
        </w:rPr>
      </w:pPr>
      <w:r>
        <w:rPr>
          <w:sz w:val="24"/>
        </w:rPr>
        <w:t xml:space="preserve">- Для спортсменов, выступающих только в личном зачете:</w:t>
      </w:r>
    </w:p>
    <w:p>
      <w:pPr>
        <w:jc w:val="both"/>
        <w:pStyle w:val="22"/>
        <w:rPr>
          <w:sz w:val="24"/>
        </w:rPr>
      </w:pPr>
      <w:r>
        <w:rPr>
          <w:sz w:val="24"/>
        </w:rPr>
        <w:tab/>
        <w:t xml:space="preserve">- паспорт или любой другой документ, удостоверяющий личность;</w:t>
      </w:r>
    </w:p>
    <w:p>
      <w:pPr>
        <w:jc w:val="both"/>
        <w:pStyle w:val="22"/>
        <w:rPr>
          <w:sz w:val="24"/>
        </w:rPr>
      </w:pPr>
      <w:r>
        <w:rPr>
          <w:sz w:val="24"/>
        </w:rPr>
        <w:tab/>
        <w:t xml:space="preserve">- оригинал полиса обязательного медицинского страхования;</w:t>
      </w:r>
    </w:p>
    <w:p>
      <w:pPr>
        <w:jc w:val="both"/>
        <w:pStyle w:val="22"/>
        <w:rPr>
          <w:sz w:val="24"/>
        </w:rPr>
      </w:pPr>
      <w:r>
        <w:rPr>
          <w:sz w:val="24"/>
        </w:rPr>
        <w:t xml:space="preserve">           - справка-допуск от врача об отсутствии медицинских противопоказаний.</w:t>
      </w:r>
    </w:p>
    <w:p>
      <w:pPr>
        <w:jc w:val="both"/>
        <w:ind w:left="1440"/>
        <w:pStyle w:val="22"/>
        <w:rPr>
          <w:sz w:val="24"/>
        </w:rPr>
      </w:pPr>
    </w:p>
    <w:p>
      <w:pPr>
        <w:jc w:val="both"/>
        <w:ind w:left="0"/>
        <w:pStyle w:val="22"/>
        <w:rPr>
          <w:sz w:val="24"/>
        </w:rPr>
      </w:pPr>
    </w:p>
    <w:p>
      <w:pPr>
        <w:jc w:val="both"/>
        <w:ind w:left="180" w:hanging="180"/>
        <w:pStyle w:val="15"/>
        <w:spacing w:before="0" w:after="0"/>
        <w:rPr>
          <w:b w:val="1"/>
          <w:i w:val="1"/>
        </w:rPr>
      </w:pPr>
      <w:r>
        <w:rPr>
          <w:b w:val="1"/>
          <w:i w:val="1"/>
        </w:rPr>
        <w:t xml:space="preserve">11. Финансовые расходы:</w:t>
      </w:r>
    </w:p>
    <w:p>
      <w:pPr>
        <w:jc w:val="both"/>
        <w:ind w:left="180" w:hanging="180"/>
        <w:pStyle w:val="15"/>
        <w:spacing w:before="0" w:after="0"/>
      </w:pPr>
      <w:r>
        <w:t xml:space="preserve">- </w:t>
      </w:r>
    </w:p>
    <w:p>
      <w:pPr>
        <w:jc w:val="both"/>
        <w:ind w:left="180" w:hanging="180"/>
        <w:pStyle w:val="15"/>
        <w:spacing w:before="0" w:after="0"/>
      </w:pPr>
      <w:r>
        <w:t xml:space="preserve"> -  Финансовые расходы  по приобретению  наградной атрибутики осуществляется за счет организаторов</w:t>
      </w:r>
    </w:p>
    <w:p>
      <w:pPr>
        <w:jc w:val="both"/>
        <w:ind w:left="180" w:hanging="180"/>
        <w:pStyle w:val="15"/>
        <w:spacing w:before="0" w:after="0"/>
      </w:pPr>
      <w:r>
        <w:t xml:space="preserve">- Финансовые расходы, связанные с командированием участников на соревнования (питание, проезд и т.д.) несут командирующие организации.</w:t>
      </w:r>
    </w:p>
    <w:p>
      <w:pPr>
        <w:jc w:val="both"/>
        <w:pStyle w:val="15"/>
        <w:spacing w:before="0" w:after="0"/>
      </w:pPr>
    </w:p>
    <w:p>
      <w:pPr>
        <w:jc w:val="both"/>
        <w:pStyle w:val="15"/>
        <w:rPr>
          <w:b w:val="1"/>
        </w:rPr>
      </w:pPr>
      <w:r>
        <w:rPr>
          <w:b w:val="1"/>
        </w:rPr>
        <w:t xml:space="preserve">12. Обеспечение безопасности участников и зрителей, медицинское обеспечение.</w:t>
      </w:r>
    </w:p>
    <w:p>
      <w:pPr>
        <w:jc w:val="both"/>
        <w:pStyle w:val="15"/>
      </w:pPr>
      <w:r>
        <w:t xml:space="preserve">Обеспечение охраны общественного порядка и безопасности участников, зрителей в месте проведения соревнований, квалифицированное медицинское обслуживание соревнования, обеспечивает МБУ "Дворец Молодежи".</w:t>
      </w:r>
    </w:p>
    <w:p>
      <w:pPr>
        <w:jc w:val="both"/>
        <w:pStyle w:val="15"/>
        <w:rPr>
          <w:rFonts w:hAnsi="Times New Roman" w:ascii="Times New Roman"/>
          <w:color w:val="000000"/>
        </w:rPr>
      </w:pPr>
      <w:r>
        <w:t xml:space="preserve">Соревнования проводятся в сооружении, отвечающем требованиям соответствующих нормативных и правовых актов, действующих на территории Российской Федерации и направленных на обеспечение безопасности участников и зрителей, при условии наличия актов готовности спортивного сооружения к проведению мероприятия, утверждённым в установленном порядке. Ответственный исполнитель – </w:t>
      </w:r>
      <w:r>
        <w:rPr>
          <w:rFonts w:hAnsi="Times New Roman" w:ascii="Times New Roman"/>
        </w:rPr>
        <w:t xml:space="preserve"> </w:t>
      </w:r>
      <w:r>
        <w:rPr>
          <w:rFonts w:hAnsi="Times New Roman" w:ascii="Times New Roman"/>
          <w:color w:val="000000"/>
        </w:rPr>
        <w:t xml:space="preserve">Директор МБУ "Дворец молодежи" - Юлин Андрей Александрович.</w:t>
      </w:r>
    </w:p>
    <w:p>
      <w:pPr/>
    </w:p>
    <w:p>
      <w:pPr>
        <w:jc w:val="both"/>
        <w:pStyle w:val="mailru.normal"/>
        <w:rPr>
          <w:rFonts w:hAnsi="Times New Roman" w:ascii="Times New Roman"/>
          <w:sz w:val="24"/>
          <w:b w:val="1"/>
          <w:i w:val="1"/>
        </w:rPr>
      </w:pPr>
      <w:r>
        <w:rPr>
          <w:rFonts w:hAnsi="Times New Roman" w:ascii="Times New Roman"/>
          <w:sz w:val="24"/>
          <w:b w:val="1"/>
          <w:i w:val="1"/>
        </w:rPr>
        <w:t xml:space="preserve">Данное положение является официальным вызовом на соревнования.</w:t>
      </w:r>
    </w:p>
    <w:p>
      <w:pPr>
        <w:jc w:val="both"/>
        <w:pStyle w:val="mailru.normal"/>
        <w:rPr>
          <w:rFonts w:hAnsi="Times New Roman" w:ascii="Times New Roman"/>
          <w:sz w:val="24"/>
          <w:b w:val="1"/>
          <w:i w:val="1"/>
        </w:rPr>
      </w:pPr>
    </w:p>
    <w:p>
      <w:pPr>
        <w:jc w:val="both"/>
        <w:pStyle w:val="mailru.normal"/>
        <w:spacing w:before="0" w:after="0"/>
        <w:rPr>
          <w:rFonts w:hAnsi="Times New Roman" w:ascii="Times New Roman"/>
          <w:sz w:val="24"/>
          <w:b w:val="1"/>
          <w:i w:val="1"/>
        </w:rPr>
      </w:pPr>
      <w:r>
        <w:rPr>
          <w:rFonts w:hAnsi="Times New Roman" w:ascii="Times New Roman"/>
          <w:sz w:val="24"/>
          <w:b w:val="1"/>
          <w:i w:val="1"/>
        </w:rPr>
        <w:t xml:space="preserve">Контактный телефон: </w:t>
      </w:r>
      <w:r>
        <w:rPr>
          <w:rFonts w:hAnsi="Times New Roman" w:ascii="Times New Roman"/>
          <w:sz w:val="24"/>
        </w:rPr>
        <w:t xml:space="preserve"> </w:t>
      </w:r>
      <w:r>
        <w:rPr>
          <w:rFonts w:hAnsi="Times New Roman" w:ascii="Times New Roman"/>
          <w:sz w:val="22"/>
          <w:b w:val="1"/>
        </w:rPr>
        <w:t xml:space="preserve">+ </w:t>
      </w:r>
      <w:r>
        <w:rPr>
          <w:rFonts w:hAnsi="Times New Roman" w:ascii="Times New Roman"/>
          <w:sz w:val="22"/>
          <w:b w:val="1"/>
          <w:i w:val="1"/>
        </w:rPr>
        <w:t xml:space="preserve">79262752177 - Сорокин В.Е.  </w:t>
      </w:r>
      <w:r>
        <w:rPr>
          <w:rFonts w:hAnsi="Times New Roman" w:ascii="Times New Roman"/>
          <w:sz w:val="24"/>
          <w:b w:val="1"/>
          <w:i w:val="1"/>
        </w:rPr>
        <w:t xml:space="preserve">    </w:t>
      </w:r>
    </w:p>
    <w:p>
      <w:pPr>
        <w:jc w:val="both"/>
        <w:pStyle w:val="15"/>
        <w:spacing w:before="0" w:after="0"/>
        <w:rPr>
          <w:rFonts w:hAnsi="Times New Roman" w:ascii="Times New Roman"/>
          <w:b w:val="1"/>
          <w:i w:val="1"/>
        </w:rPr>
      </w:pPr>
      <w:r>
        <w:rPr>
          <w:rFonts w:hAnsi="Times New Roman" w:ascii="Times New Roman"/>
          <w:sz w:val="24"/>
          <w:b w:val="1"/>
          <w:i w:val="1"/>
        </w:rPr>
        <w:t xml:space="preserve"> </w:t>
      </w:r>
    </w:p>
    <w:p>
      <w:pPr>
        <w:jc w:val="both"/>
        <w:pStyle w:val="15"/>
        <w:spacing w:before="0" w:after="0"/>
      </w:pPr>
    </w:p>
    <w:p>
      <w:pPr>
        <w:jc w:val="both"/>
        <w:pStyle w:val="15"/>
        <w:spacing w:before="0" w:after="0"/>
      </w:pPr>
    </w:p>
    <w:p>
      <w:pPr>
        <w:jc w:val="both"/>
        <w:pStyle w:val="15"/>
        <w:spacing w:before="0" w:after="0"/>
      </w:pPr>
    </w:p>
    <w:p>
      <w:pPr>
        <w:jc w:val="center"/>
        <w:pStyle w:val="15"/>
        <w:spacing w:before="0" w:after="0"/>
      </w:pPr>
    </w:p>
    <w:sectPr>
      <w:pgSz w:w="11906" w:h="16838"/>
      <w:pgMar w:top="709" w:bottom="1134" w:left="1701" w:right="851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bullet"/>
      <w:lvlText w:val=""/>
      <w:start w:val="1"/>
      <w:pPr>
        <w:ind w:left="144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2">
    <w:lvl w:ilvl="0">
      <w:numFmt w:val="decimal"/>
      <w:lvlText w:val="%1."/>
      <w:start w:val="1"/>
      <w:pPr>
        <w:ind w:left="228" w:hanging="360"/>
      </w:pPr>
      <w:rPr>
        <w:b w:val="0"/>
      </w:rPr>
    </w:lvl>
    <w:lvl w:ilvl="1">
      <w:numFmt w:val="decimal"/>
      <w:lvlText w:val="%2."/>
      <w:start w:val="1"/>
      <w:pPr>
        <w:ind w:left="1515" w:hanging="360"/>
      </w:pPr>
    </w:lvl>
    <w:lvl w:ilvl="2">
      <w:numFmt w:val="decimal"/>
      <w:lvlText w:val="%3."/>
      <w:start w:val="1"/>
      <w:pPr>
        <w:ind w:left="2235" w:hanging="180"/>
      </w:pPr>
    </w:lvl>
    <w:lvl w:ilvl="3">
      <w:numFmt w:val="decimal"/>
      <w:lvlText w:val="%4."/>
      <w:start w:val="1"/>
      <w:pPr>
        <w:ind w:left="2955" w:hanging="360"/>
      </w:pPr>
    </w:lvl>
    <w:lvl w:ilvl="4">
      <w:numFmt w:val="decimal"/>
      <w:lvlText w:val="%5."/>
      <w:start w:val="1"/>
      <w:pPr>
        <w:ind w:left="3675" w:hanging="360"/>
      </w:pPr>
    </w:lvl>
    <w:lvl w:ilvl="5">
      <w:numFmt w:val="decimal"/>
      <w:lvlText w:val="%6."/>
      <w:start w:val="1"/>
      <w:pPr>
        <w:ind w:left="4395" w:hanging="180"/>
      </w:pPr>
    </w:lvl>
    <w:lvl w:ilvl="6">
      <w:numFmt w:val="decimal"/>
      <w:lvlText w:val="%7."/>
      <w:start w:val="1"/>
      <w:pPr>
        <w:ind w:left="5115" w:hanging="360"/>
      </w:pPr>
    </w:lvl>
    <w:lvl w:ilvl="7">
      <w:numFmt w:val="decimal"/>
      <w:lvlText w:val="%8."/>
      <w:start w:val="1"/>
      <w:pPr>
        <w:ind w:left="5835" w:hanging="360"/>
      </w:pPr>
    </w:lvl>
    <w:lvl w:ilvl="8">
      <w:numFmt w:val="decimal"/>
      <w:lvlText w:val="%9."/>
      <w:start w:val="1"/>
      <w:pPr>
        <w:ind w:left="6555" w:hanging="180"/>
      </w:pPr>
    </w:lvl>
  </w:abstractNum>
  <w:abstractNum w:abstractNumId="3">
    <w:lvl w:ilvl="0">
      <w:numFmt w:val="bullet"/>
      <w:lvlText w:val=""/>
      <w:start w:val="100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24" w:type="paragraph">
    <w:name w:val="Без интервала"/>
    <w:rPr>
      <w:rFonts w:hAnsi="Calibri" w:ascii="Calibri"/>
      <w:sz w:val="22"/>
    </w:rPr>
  </w:style>
  <w:style w:styleId="20" w:type="paragraph">
    <w:name w:val="Нижний колонтитул"/>
    <w:rPr>
      <w:sz w:val="24"/>
    </w:rPr>
  </w:style>
  <w:style w:styleId="17" w:type="paragraph">
    <w:name w:val="Текст выноски"/>
    <w:rPr>
      <w:rFonts w:hAnsi="Tahoma" w:ascii="Tahoma"/>
      <w:sz w:val="16"/>
    </w:rPr>
  </w:style>
  <w:style w:styleId="22" w:type="paragraph">
    <w:name w:val="Абзац списка"/>
    <w:pPr>
      <w:ind w:left="720"/>
    </w:pPr>
    <w:rPr>
      <w:sz w:val="20"/>
    </w:rPr>
  </w:style>
  <w:style w:styleId="18" w:type="paragraph">
    <w:name w:val="Верхний колонтитул"/>
    <w:rPr>
      <w:sz w:val="24"/>
    </w:rPr>
  </w:style>
  <w:style w:styleId="mailru.normal" w:type="paragraph">
    <w:name w:val="Normal"/>
  </w:style>
  <w:style w:styleId="0" w:type="paragraph">
    <w:name w:val="Обычный"/>
    <w:rPr>
      <w:sz w:val="24"/>
    </w:rPr>
  </w:style>
  <w:style w:styleId="15" w:type="paragraph">
    <w:name w:val="Обычный (веб)"/>
    <w:pPr>
      <w:spacing w:before="100" w:after="119"/>
    </w:pPr>
    <w:rPr>
      <w:sz w:val="24"/>
    </w:rPr>
  </w:style>
</w:styles>
</file>

<file path=word/_rels/document.xml.rels><?xml version='1.0' encoding='utf-8' standalone='yes'?>
<Relationships xmlns="http://schemas.openxmlformats.org/package/2006/relationships"><Relationship TargetMode="External" Type="http://schemas.openxmlformats.org/officeDocument/2006/relationships/hyperlink" Id="rId1" Target="https://ru.wikipedia.org/wiki/%D0%9C%D1%83%D0%BD%D0%B8%D1%86%D0%B8%D0%BF%D0%B0%D0%BB%D1%8C%D0%BD%D0%BE%D0%B5_%D0%BE%D0%B1%D1%80%D0%B0%D0%B7%D0%BE%D0%B2%D0%B0%D0%BD%D0%B8%D0%B5"/><Relationship TargetMode="External" Type="http://schemas.openxmlformats.org/officeDocument/2006/relationships/hyperlink" Id="rId2" Target="https://ru.wikipedia.org/wiki/%D0%9C%D1%83%D0%BD%D0%B8%D1%86%D0%B8%D0%BF%D0%B0%D0%BB%D1%8C%D0%BD%D0%BE%D0%B5_%D0%BE%D0%B1%D1%80%D0%B0%D0%B7%D0%BE%D0%B2%D0%B0%D0%BD%D0%B8%D0%B5"/><Relationship TargetMode="External" Type="http://schemas.openxmlformats.org/officeDocument/2006/relationships/hyperlink" Id="rId3" Target="https://ru.wikipedia.org/wiki/%D0%93%D0%BE%D1%80%D0%BE%D0%B4%D1%81%D0%BA%D0%BE%D0%B9_%D0%BE%D0%BA%D1%80%D1%83%D0%B3_%D0%9C%D1%8B%D1%82%D0%B8%D1%89%D0%B8"/><Relationship TargetMode="External" Type="http://schemas.openxmlformats.org/officeDocument/2006/relationships/hyperlink" Id="rId4" Target="https://ru.wikipedia.org/wiki/%D0%93%D0%BE%D1%80%D0%BE%D0%B4%D1%81%D0%BA%D0%BE%D0%B9_%D0%BE%D0%BA%D1%80%D1%83%D0%B3_%D0%9C%D1%8B%D1%82%D0%B8%D1%89%D0%B8"/><Relationship TargetMode="External" Type="http://schemas.openxmlformats.org/officeDocument/2006/relationships/hyperlink" Id="rId5" Target="https://ru.wikipedia.org/wiki/%D0%9C%D1%83%D0%BD%D0%B8%D1%86%D0%B8%D0%BF%D0%B0%D0%BB%D1%8C%D0%BD%D0%BE%D0%B5_%D0%BE%D0%B1%D1%80%D0%B0%D0%B7%D0%BE%D0%B2%D0%B0%D0%BD%D0%B8%D0%B5"/><Relationship TargetMode="External" Type="http://schemas.openxmlformats.org/officeDocument/2006/relationships/hyperlink" Id="rId6" Target="https://ru.wikipedia.org/wiki/%D0%93%D0%BE%D1%80%D0%BE%D0%B4%D1%81%D0%BA%D0%BE%D0%B9_%D0%BE%D0%BA%D1%80%D1%83%D0%B3_%D0%9C%D1%8B%D1%82%D0%B8%D1%89%D0%B8"/><Relationship TargetMode="External" Type="http://schemas.openxmlformats.org/officeDocument/2006/relationships/hyperlink" Id="rId7" Target="https://ru.wikipedia.org/wiki/%D0%9C%D1%83%D0%BD%D0%B8%D1%86%D0%B8%D0%BF%D0%B0%D0%BB%D1%8C%D0%BD%D0%BE%D0%B5_%D0%BE%D0%B1%D1%80%D0%B0%D0%B7%D0%BE%D0%B2%D0%B0%D0%BD%D0%B8%D0%B5"/><Relationship TargetMode="External" Type="http://schemas.openxmlformats.org/officeDocument/2006/relationships/hyperlink" Id="rId8" Target="https://ru.wikipedia.org/wiki/%D0%93%D0%BE%D1%80%D0%BE%D0%B4%D1%81%D0%BA%D0%BE%D0%B9_%D0%BE%D0%BA%D1%80%D1%83%D0%B3_%D0%9C%D1%8B%D1%82%D0%B8%D1%89%D0%B8"/><Relationship Id="rId9" Target="numbering.xml" Type="http://schemas.openxmlformats.org/officeDocument/2006/relationships/numbering"/><Relationship Id="rId10" Target="settings.xml" Type="http://schemas.openxmlformats.org/officeDocument/2006/relationships/settings"/><Relationship Id="rId11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Арм Мытищи-положение  (копия 1).docx</dc:title>
</cp:coreProperties>
</file>